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 w:val="false"/>
          <w:bCs w:val="false"/>
        </w:rPr>
      </w:pPr>
      <w:r>
        <w:rPr>
          <w:rFonts w:ascii="Liberation Serif" w:hAnsi="Liberation Serif"/>
          <w:b w:val="false"/>
          <w:bCs w:val="false"/>
          <w:sz w:val="24"/>
          <w:szCs w:val="24"/>
        </w:rPr>
        <w:t xml:space="preserve">Приложение №1 к ТТ  ОЛ на поставку  элемента АКБ  ПС 110 кВ Михайловка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bCs/>
          <w:color w:val="000000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  <w:t xml:space="preserve">Опросной лист </w:t>
      </w:r>
    </w:p>
    <w:p>
      <w:pPr>
        <w:pStyle w:val="Normal"/>
        <w:jc w:val="center"/>
        <w:rPr>
          <w:rFonts w:ascii="Liberation Serif" w:hAnsi="Liberation Serif"/>
          <w:b/>
          <w:bCs/>
          <w:color w:val="000000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</w:rPr>
        <w:t xml:space="preserve">на поставку </w:t>
      </w:r>
      <w:r>
        <w:rPr>
          <w:rFonts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</w:rPr>
        <w:t xml:space="preserve">элемента аккумуляторной батареи ОР-10 </w:t>
      </w:r>
    </w:p>
    <w:p>
      <w:pPr>
        <w:pStyle w:val="Normal"/>
        <w:rPr>
          <w:rFonts w:ascii="Liberation Serif" w:hAnsi="Liberation Serif"/>
          <w:b/>
          <w:color w:val="000000"/>
          <w:sz w:val="24"/>
          <w:szCs w:val="24"/>
          <w:highlight w:val="yellow"/>
        </w:rPr>
      </w:pPr>
      <w:r>
        <w:rPr>
          <w:rFonts w:ascii="Liberation Serif" w:hAnsi="Liberation Serif"/>
          <w:b/>
          <w:color w:val="000000"/>
          <w:sz w:val="24"/>
          <w:szCs w:val="24"/>
          <w:highlight w:val="yellow"/>
        </w:rPr>
      </w:r>
    </w:p>
    <w:p>
      <w:pPr>
        <w:pStyle w:val="ListParagraph"/>
        <w:tabs>
          <w:tab w:val="clear" w:pos="708"/>
          <w:tab w:val="left" w:pos="360" w:leader="none"/>
        </w:tabs>
        <w:ind w:firstLine="567" w:left="0"/>
        <w:jc w:val="right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  <w:t xml:space="preserve">                                 </w:t>
      </w:r>
      <w:r>
        <w:rPr>
          <w:rFonts w:ascii="Liberation Serif" w:hAnsi="Liberation Serif"/>
          <w:color w:val="000000"/>
          <w:sz w:val="24"/>
          <w:szCs w:val="24"/>
        </w:rPr>
        <w:t xml:space="preserve">Таблица1. – технические характеристики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</w:rPr>
        <w:t>элемента АКБ</w:t>
      </w:r>
      <w:r>
        <w:rPr>
          <w:rFonts w:ascii="Liberation Serif" w:hAnsi="Liberation Serif"/>
          <w:b w:val="false"/>
          <w:bCs w:val="false"/>
          <w:color w:val="000000"/>
          <w:sz w:val="24"/>
          <w:szCs w:val="24"/>
        </w:rPr>
        <w:t xml:space="preserve">  ПС</w:t>
      </w:r>
      <w:r>
        <w:rPr>
          <w:rFonts w:ascii="Liberation Serif" w:hAnsi="Liberation Serif"/>
          <w:color w:val="000000"/>
          <w:sz w:val="24"/>
          <w:szCs w:val="24"/>
        </w:rPr>
        <w:t xml:space="preserve"> 110 кВ Михайловка</w:t>
      </w:r>
    </w:p>
    <w:p>
      <w:pPr>
        <w:pStyle w:val="ListParagraph"/>
        <w:tabs>
          <w:tab w:val="clear" w:pos="708"/>
          <w:tab w:val="left" w:pos="360" w:leader="none"/>
        </w:tabs>
        <w:ind w:firstLine="567" w:lef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4137"/>
        <w:gridCol w:w="2551"/>
        <w:gridCol w:w="2605"/>
        <w:gridCol w:w="6"/>
        <w:gridCol w:w="2600"/>
        <w:gridCol w:w="2387"/>
      </w:tblGrid>
      <w:tr>
        <w:trPr/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b/>
                <w:bCs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п/п</w:t>
            </w:r>
          </w:p>
        </w:tc>
        <w:tc>
          <w:tcPr>
            <w:tcW w:w="4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Требование заказчика</w:t>
            </w:r>
          </w:p>
        </w:tc>
        <w:tc>
          <w:tcPr>
            <w:tcW w:w="52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413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6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Предоставление подтверждающего документа на этапе закупки</w:t>
            </w:r>
          </w:p>
        </w:tc>
        <w:tc>
          <w:tcPr>
            <w:tcW w:w="2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Тип элемента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ОР-10</w:t>
            </w:r>
          </w:p>
        </w:tc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>
          <w:trHeight w:val="312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Количество элементов АКБ, шт.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Номинальный напряжение, В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2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Емкость С10 1,8В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244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8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Габаритные размеры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6.1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Длина, мм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160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C9211E"/>
                <w:sz w:val="24"/>
                <w:szCs w:val="24"/>
              </w:rPr>
            </w:pPr>
            <w:r>
              <w:rPr>
                <w:rFonts w:ascii="Liberation Serif" w:hAnsi="Liberation Serif"/>
                <w:color w:val="C9211E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6.2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Ширина, мм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MD" w:bidi="ar-SA"/>
              </w:rPr>
              <w:t>189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C9211E"/>
                <w:sz w:val="24"/>
                <w:szCs w:val="24"/>
              </w:rPr>
            </w:pPr>
            <w:r>
              <w:rPr>
                <w:rFonts w:ascii="Liberation Serif" w:hAnsi="Liberation Serif"/>
                <w:color w:val="C9211E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6.3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Высота, мм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380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C9211E"/>
                <w:sz w:val="24"/>
                <w:szCs w:val="24"/>
              </w:rPr>
            </w:pPr>
            <w:r>
              <w:rPr>
                <w:rFonts w:ascii="Liberation Serif" w:hAnsi="Liberation Serif"/>
                <w:color w:val="C9211E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Вес, кг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18,8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Внутреннее сопротивление, мОм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0,52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Число борнов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2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C9211E"/>
                <w:sz w:val="24"/>
                <w:szCs w:val="24"/>
              </w:rPr>
            </w:pPr>
            <w:r>
              <w:rPr>
                <w:rFonts w:ascii="Liberation Serif" w:hAnsi="Liberation Serif"/>
                <w:color w:val="C9211E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C9211E"/>
              </w:rPr>
            </w:pPr>
            <w:r>
              <w:rPr>
                <w:rFonts w:ascii="Liberation Serif" w:hAnsi="Liberation Serif"/>
                <w:color w:val="C9211E"/>
                <w:kern w:val="0"/>
                <w:sz w:val="24"/>
                <w:szCs w:val="24"/>
                <w:highlight w:val="white"/>
                <w:lang w:val="ru-RU" w:bidi="ar-SA"/>
              </w:rPr>
              <w:t>10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highlight w:val="white"/>
                <w:lang w:val="ru-RU" w:bidi="ar-SA"/>
              </w:rPr>
              <w:t>Крепеж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highlight w:val="white"/>
                <w:lang w:bidi="ar-SA"/>
              </w:rPr>
              <w:t>М12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highlight w:val="white"/>
                <w:lang w:val="ru-RU" w:bidi="ar-SA"/>
              </w:rPr>
              <w:t>11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highlight w:val="white"/>
                <w:lang w:bidi="ar-SA"/>
              </w:rPr>
              <w:t>Ток КЗ, А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4000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Режим работы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Default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В режиме постоянного подзаряда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13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ind w:left="23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Диапазон рабочих температур,</w:t>
            </w: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vertAlign w:val="superscript"/>
                <w:lang w:val="ru-RU" w:bidi="ar-SA"/>
              </w:rPr>
              <w:t xml:space="preserve"> о</w:t>
            </w: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С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+2</w:t>
            </w: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MD" w:bidi="ar-SA"/>
              </w:rPr>
              <w:t>0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14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Срок службы, лет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Не менее 30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b/>
                <w:bCs/>
                <w:color w:val="00000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428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kern w:val="0"/>
                <w:sz w:val="24"/>
                <w:szCs w:val="24"/>
                <w:lang w:val="ru-RU" w:bidi="ar-SA"/>
              </w:rPr>
              <w:t>Комплект поставки: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7.1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ind w:left="23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Эксплуатационная документация на русском языке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Да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7.2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Сертификат</w:t>
            </w:r>
            <w:r>
              <w:rPr>
                <w:rFonts w:ascii="Liberation Serif" w:hAnsi="Liberation Serif"/>
                <w:bCs/>
                <w:color w:val="000000"/>
                <w:kern w:val="0"/>
                <w:sz w:val="24"/>
                <w:szCs w:val="24"/>
                <w:lang w:bidi="ar-SA"/>
              </w:rPr>
              <w:t xml:space="preserve"> соответствия Техническому регламенту Таможенного союза ТР ТС 004/2011 «О безопасности низковольтного оборудования».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  <w:t>7.3</w:t>
            </w:r>
          </w:p>
          <w:p>
            <w:pPr>
              <w:pStyle w:val="Normal"/>
              <w:suppressAutoHyphens w:val="true"/>
              <w:spacing w:before="0" w:after="0"/>
              <w:jc w:val="center"/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suppressAutoHyphens w:val="true"/>
              <w:spacing w:before="0" w:after="0"/>
              <w:jc w:val="left"/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Техническое описание, руководство по эксплуатации. Паспорт, сертификат соответствия, фильтр -пробки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rFonts w:ascii="Liberation Serif" w:hAnsi="Liberation Serif"/>
                <w:color w:val="C9211E"/>
                <w:sz w:val="24"/>
                <w:szCs w:val="24"/>
              </w:rPr>
            </w:pPr>
            <w:r>
              <w:rPr>
                <w:rFonts w:ascii="Liberation Serif" w:hAnsi="Liberation Serif"/>
                <w:color w:val="C9211E"/>
                <w:sz w:val="24"/>
                <w:szCs w:val="24"/>
              </w:rPr>
              <w:t>7.4</w:t>
            </w:r>
          </w:p>
        </w:tc>
        <w:tc>
          <w:tcPr>
            <w:tcW w:w="4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ind w:left="23"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Поставляется залитой электролитом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3"/>
              <w:suppressAutoHyphens w:val="tru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6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6"/>
              <w:widowControl w:val="false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color w:val="000000"/>
              </w:rPr>
            </w:pPr>
            <w:r>
              <w:rPr>
                <w:rFonts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eastAsia="ru-RU" w:bidi="ar-SA"/>
              </w:rPr>
              <w:t>- Опросный лист.</w:t>
            </w:r>
          </w:p>
        </w:tc>
        <w:tc>
          <w:tcPr>
            <w:tcW w:w="2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* - заполняет участник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1482725</wp:posOffset>
                </wp:positionH>
                <wp:positionV relativeFrom="paragraph">
                  <wp:posOffset>-363855</wp:posOffset>
                </wp:positionV>
                <wp:extent cx="5826125" cy="7203440"/>
                <wp:effectExtent l="0" t="0" r="0" b="0"/>
                <wp:wrapNone/>
                <wp:docPr id="1" name="Изображение 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Изображение 1" descr=""/>
                        <pic:cNvPicPr/>
                      </pic:nvPicPr>
                      <pic:blipFill>
                        <a:blip r:embed="rId2"/>
                        <a:srcRect l="36841" t="11640" r="22366" b="18177"/>
                        <a:stretch/>
                      </pic:blipFill>
                      <pic:spPr>
                        <a:xfrm>
                          <a:off x="0" y="0"/>
                          <a:ext cx="5826240" cy="720360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Изображение 1" stroked="f" o:allowincell="f" style="position:absolute;margin-left:116.75pt;margin-top:-28.65pt;width:458.7pt;height:567.15pt;mso-wrap-style:none;v-text-anchor:middle" type="_x0000_t75">
                <v:imagedata r:id="rId3" o:detectmouseclick="t"/>
                <v:stroke color="#3465a4" joinstyle="round" endcap="flat"/>
                <w10:wrap type="none"/>
              </v:shape>
            </w:pict>
          </mc:Fallback>
        </mc:AlternateContent>
      </w:r>
    </w:p>
    <w:sectPr>
      <w:footerReference w:type="default" r:id="rId4"/>
      <w:type w:val="nextPage"/>
      <w:pgSz w:orient="landscape" w:w="16838" w:h="11906"/>
      <w:pgMar w:left="1134" w:right="567" w:gutter="0" w:header="0" w:top="1134" w:footer="1134" w:bottom="1701"/>
      <w:pgNumType w:fmt="decimal"/>
      <w:formProt w:val="false"/>
      <w:textDirection w:val="lrTb"/>
      <w:docGrid w:type="default" w:linePitch="360" w:charSpace="983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ISOCPEUR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3406748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f086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3" w:customStyle="1">
    <w:name w:val="Основной текст 3 Знак"/>
    <w:basedOn w:val="DefaultParagraphFont"/>
    <w:qFormat/>
    <w:rsid w:val="003f0860"/>
    <w:rPr>
      <w:rFonts w:ascii="Times New Roman" w:hAnsi="Times New Roman" w:eastAsia="Times New Roman" w:cs="Times New Roman"/>
      <w:sz w:val="16"/>
      <w:szCs w:val="16"/>
      <w:lang w:val="x-none" w:eastAsia="x-none"/>
    </w:rPr>
  </w:style>
  <w:style w:type="character" w:styleId="FontStyle20" w:customStyle="1">
    <w:name w:val="Font Style20"/>
    <w:qFormat/>
    <w:rsid w:val="003f0860"/>
    <w:rPr>
      <w:rFonts w:ascii="Arial" w:hAnsi="Arial" w:cs="Arial"/>
      <w:sz w:val="20"/>
      <w:szCs w:val="20"/>
    </w:rPr>
  </w:style>
  <w:style w:type="character" w:styleId="Style14" w:customStyle="1">
    <w:name w:val="Таблица шапка Знак"/>
    <w:qFormat/>
    <w:locked/>
    <w:rsid w:val="003f0860"/>
    <w:rPr>
      <w:rFonts w:ascii="Times New Roman" w:hAnsi="Times New Roman" w:eastAsia="Times New Roman" w:cs="Times New Roman"/>
      <w:szCs w:val="20"/>
      <w:lang w:eastAsia="ru-RU"/>
    </w:rPr>
  </w:style>
  <w:style w:type="character" w:styleId="Style15" w:customStyle="1">
    <w:name w:val="Таблица текст Знак"/>
    <w:qFormat/>
    <w:locked/>
    <w:rsid w:val="003f086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b96887"/>
    <w:rPr>
      <w:rFonts w:ascii="Times New Roman" w:hAnsi="Times New Roman" w:eastAsia="Times New Roman" w:cs="Times New Roman"/>
      <w:color w:val="00000A"/>
      <w:szCs w:val="20"/>
      <w:lang w:eastAsia="ru-RU"/>
    </w:rPr>
  </w:style>
  <w:style w:type="character" w:styleId="Style17" w:customStyle="1">
    <w:name w:val="Нижний колонтитул Знак"/>
    <w:basedOn w:val="DefaultParagraphFont"/>
    <w:uiPriority w:val="99"/>
    <w:qFormat/>
    <w:rsid w:val="00b96887"/>
    <w:rPr>
      <w:rFonts w:ascii="Times New Roman" w:hAnsi="Times New Roman" w:eastAsia="Times New Roman" w:cs="Times New Roman"/>
      <w:color w:val="00000A"/>
      <w:szCs w:val="20"/>
      <w:lang w:eastAsia="ru-RU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BodyText3">
    <w:name w:val="Body Text 3"/>
    <w:basedOn w:val="Normal"/>
    <w:qFormat/>
    <w:rsid w:val="003f0860"/>
    <w:pPr>
      <w:spacing w:before="0" w:after="120"/>
    </w:pPr>
    <w:rPr>
      <w:sz w:val="16"/>
      <w:szCs w:val="16"/>
      <w:lang w:val="x-none" w:eastAsia="x-none"/>
    </w:rPr>
  </w:style>
  <w:style w:type="paragraph" w:styleId="Default" w:customStyle="1">
    <w:name w:val="Default"/>
    <w:qFormat/>
    <w:rsid w:val="003f0860"/>
    <w:pPr>
      <w:widowControl/>
      <w:suppressAutoHyphens w:val="true"/>
      <w:bidi w:val="0"/>
      <w:spacing w:before="0" w:after="0"/>
      <w:jc w:val="left"/>
    </w:pPr>
    <w:rPr>
      <w:rFonts w:ascii="ISOCPEUR" w:hAnsi="ISOCPEUR" w:eastAsia="Times New Roman" w:cs="ISOCPEUR"/>
      <w:color w:val="000000"/>
      <w:kern w:val="0"/>
      <w:sz w:val="24"/>
      <w:szCs w:val="24"/>
      <w:lang w:val="ru-RU" w:eastAsia="ru-RU" w:bidi="ar-SA"/>
    </w:rPr>
  </w:style>
  <w:style w:type="paragraph" w:styleId="Style20" w:customStyle="1">
    <w:name w:val="Таблица текст"/>
    <w:basedOn w:val="Normal"/>
    <w:qFormat/>
    <w:rsid w:val="003f0860"/>
    <w:pPr>
      <w:widowControl/>
      <w:spacing w:before="40" w:after="40"/>
      <w:ind w:left="57" w:right="57"/>
    </w:pPr>
    <w:rPr>
      <w:sz w:val="24"/>
      <w:szCs w:val="24"/>
    </w:rPr>
  </w:style>
  <w:style w:type="paragraph" w:styleId="Style21" w:customStyle="1">
    <w:name w:val="Таблица шапка"/>
    <w:basedOn w:val="Normal"/>
    <w:qFormat/>
    <w:rsid w:val="003f0860"/>
    <w:pPr>
      <w:keepNext w:val="true"/>
      <w:widowControl/>
      <w:spacing w:before="40" w:after="40"/>
      <w:ind w:left="57" w:right="57"/>
    </w:pPr>
    <w:rPr>
      <w:sz w:val="22"/>
    </w:rPr>
  </w:style>
  <w:style w:type="paragraph" w:styleId="Style22" w:customStyle="1">
    <w:name w:val="Таблица"/>
    <w:basedOn w:val="Normal"/>
    <w:qFormat/>
    <w:rsid w:val="00e74be7"/>
    <w:pPr>
      <w:widowControl/>
      <w:spacing w:before="60" w:after="60"/>
      <w:jc w:val="center"/>
    </w:pPr>
    <w:rPr>
      <w:sz w:val="24"/>
      <w:szCs w:val="24"/>
    </w:rPr>
  </w:style>
  <w:style w:type="paragraph" w:styleId="ListParagraph">
    <w:name w:val="List Paragraph"/>
    <w:basedOn w:val="Normal"/>
    <w:qFormat/>
    <w:rsid w:val="00e74be7"/>
    <w:pPr>
      <w:widowControl/>
      <w:spacing w:before="0" w:after="0"/>
      <w:ind w:left="720"/>
      <w:contextualSpacing/>
    </w:pPr>
    <w:rPr>
      <w:sz w:val="24"/>
      <w:szCs w:val="24"/>
    </w:rPr>
  </w:style>
  <w:style w:type="paragraph" w:styleId="Style23">
    <w:name w:val="Колонтитул"/>
    <w:basedOn w:val="Normal"/>
    <w:qFormat/>
    <w:pPr/>
    <w:rPr/>
  </w:style>
  <w:style w:type="paragraph" w:styleId="Header">
    <w:name w:val="Header"/>
    <w:basedOn w:val="Normal"/>
    <w:link w:val="Style16"/>
    <w:uiPriority w:val="99"/>
    <w:unhideWhenUsed/>
    <w:rsid w:val="00b968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7"/>
    <w:uiPriority w:val="99"/>
    <w:unhideWhenUsed/>
    <w:rsid w:val="00b9688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Содержимое таблицы"/>
    <w:basedOn w:val="Normal"/>
    <w:qFormat/>
    <w:pPr>
      <w:widowControl w:val="false"/>
      <w:suppressLineNumbers/>
    </w:pPr>
    <w:rPr/>
  </w:style>
  <w:style w:type="paragraph" w:styleId="Style25">
    <w:name w:val="Заголовок таблицы"/>
    <w:basedOn w:val="Style24"/>
    <w:qFormat/>
    <w:pPr>
      <w:suppressLineNumbers/>
      <w:jc w:val="center"/>
    </w:pPr>
    <w:rPr>
      <w:b/>
      <w:bCs/>
    </w:rPr>
  </w:style>
  <w:style w:type="paragraph" w:styleId="Style26">
    <w:name w:val="Абзац списка"/>
    <w:basedOn w:val="Normal"/>
    <w:qFormat/>
    <w:pPr>
      <w:tabs>
        <w:tab w:val="clear" w:pos="708"/>
      </w:tabs>
      <w:suppressAutoHyphens w:val="true"/>
      <w:ind w:hanging="0" w:left="720" w:right="0"/>
    </w:pPr>
    <w:rPr>
      <w:rFonts w:eastAsia="Calib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39"/>
    <w:rsid w:val="003f086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Application>LibreOffice/7.6.7.2$Linux_X86_64 LibreOffice_project/dd47e4b30cb7dab30588d6c79c651f218165e3c5</Application>
  <AppVersion>15.0000</AppVersion>
  <Pages>3</Pages>
  <Words>301</Words>
  <Characters>1750</Characters>
  <CharactersWithSpaces>1976</CharactersWithSpaces>
  <Paragraphs>116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2023-07-31T05:36:00Z</dcterms:created>
  <dc:creator>Минжулин Андрей Сергеевич</dc:creator>
  <dc:description/>
  <dc:language>ru-RU</dc:language>
  <cp:lastModifiedBy/>
  <dcterms:modified xsi:type="dcterms:W3CDTF">2026-07-16T15:00:33Z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  <property fmtid="{D5CDD505-2E9C-101B-9397-08002B2CF9AE}" pid="6" name="_NewReviewCycle">
    <vt:lpwstr/>
  </property>
</Properties>
</file>